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ED" w:rsidRDefault="00E46BED" w:rsidP="00E46BED">
      <w:pPr>
        <w:spacing w:after="0" w:line="240" w:lineRule="auto"/>
        <w:jc w:val="center"/>
        <w:rPr>
          <w:rFonts w:ascii="Times New Roman" w:eastAsia="Times New Roman" w:hAnsi="Times New Roman" w:cs="Times New Roman"/>
          <w:b/>
          <w:sz w:val="28"/>
          <w:szCs w:val="28"/>
          <w:lang w:eastAsia="it-IT"/>
        </w:rPr>
      </w:pPr>
      <w:bookmarkStart w:id="0" w:name="_GoBack"/>
      <w:bookmarkEnd w:id="0"/>
      <w:r>
        <w:rPr>
          <w:rFonts w:ascii="Times New Roman" w:eastAsia="Times New Roman" w:hAnsi="Times New Roman" w:cs="Times New Roman"/>
          <w:b/>
          <w:sz w:val="28"/>
          <w:szCs w:val="28"/>
          <w:lang w:eastAsia="it-IT"/>
        </w:rPr>
        <w:t>XVIII LEGISLATURA</w:t>
      </w:r>
    </w:p>
    <w:p w:rsidR="00E46BED" w:rsidRDefault="00E46BED" w:rsidP="00E46BED">
      <w:pPr>
        <w:spacing w:after="0" w:line="240" w:lineRule="auto"/>
        <w:jc w:val="center"/>
        <w:rPr>
          <w:rFonts w:ascii="Times New Roman" w:eastAsia="Times New Roman" w:hAnsi="Times New Roman" w:cs="Times New Roman"/>
          <w:b/>
          <w:sz w:val="28"/>
          <w:szCs w:val="28"/>
          <w:lang w:eastAsia="it-IT"/>
        </w:rPr>
      </w:pPr>
    </w:p>
    <w:p w:rsidR="00E46BED" w:rsidRDefault="00E46BED" w:rsidP="00E46BED">
      <w:pPr>
        <w:spacing w:after="0" w:line="240" w:lineRule="auto"/>
        <w:jc w:val="center"/>
        <w:rPr>
          <w:rFonts w:ascii="Times New Roman" w:eastAsia="Times New Roman" w:hAnsi="Times New Roman" w:cs="Times New Roman"/>
          <w:b/>
          <w:sz w:val="28"/>
          <w:szCs w:val="28"/>
          <w:lang w:eastAsia="it-IT"/>
        </w:rPr>
      </w:pPr>
    </w:p>
    <w:p w:rsidR="00E46BED" w:rsidRDefault="00E46BED" w:rsidP="00E46BED">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SENATO DELLA REPUBBLICA</w:t>
      </w:r>
    </w:p>
    <w:p w:rsidR="00E46BED" w:rsidRDefault="00E46BED" w:rsidP="00E46BED">
      <w:pPr>
        <w:spacing w:after="0" w:line="240" w:lineRule="auto"/>
        <w:jc w:val="center"/>
        <w:rPr>
          <w:rFonts w:ascii="Times New Roman" w:eastAsia="Times New Roman" w:hAnsi="Times New Roman" w:cs="Times New Roman"/>
          <w:b/>
          <w:sz w:val="28"/>
          <w:szCs w:val="28"/>
          <w:lang w:eastAsia="it-IT"/>
        </w:rPr>
      </w:pPr>
    </w:p>
    <w:p w:rsidR="00E46BED" w:rsidRDefault="00E46BED" w:rsidP="00E46BED">
      <w:pPr>
        <w:spacing w:after="0" w:line="240" w:lineRule="auto"/>
        <w:jc w:val="center"/>
        <w:rPr>
          <w:rFonts w:ascii="Times New Roman" w:eastAsia="Times New Roman" w:hAnsi="Times New Roman" w:cs="Times New Roman"/>
          <w:b/>
          <w:sz w:val="28"/>
          <w:szCs w:val="28"/>
          <w:lang w:eastAsia="it-IT"/>
        </w:rPr>
      </w:pPr>
    </w:p>
    <w:p w:rsidR="00E46BED" w:rsidRDefault="00E46BED" w:rsidP="00E46BED">
      <w:pPr>
        <w:spacing w:after="0" w:line="240" w:lineRule="auto"/>
        <w:jc w:val="center"/>
        <w:rPr>
          <w:rFonts w:ascii="Times New Roman" w:eastAsia="Times New Roman" w:hAnsi="Times New Roman" w:cs="Times New Roman"/>
          <w:b/>
          <w:sz w:val="28"/>
          <w:szCs w:val="28"/>
          <w:lang w:eastAsia="it-IT"/>
        </w:rPr>
      </w:pPr>
    </w:p>
    <w:p w:rsidR="00E46BED" w:rsidRDefault="00E46BED" w:rsidP="00E46BED">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DISEGNO DI LEGGE</w:t>
      </w:r>
    </w:p>
    <w:p w:rsidR="00E46BED" w:rsidRDefault="00E46BED" w:rsidP="00E46BED">
      <w:pPr>
        <w:spacing w:after="0" w:line="240" w:lineRule="auto"/>
        <w:jc w:val="center"/>
        <w:rPr>
          <w:rFonts w:ascii="Times New Roman" w:eastAsia="Times New Roman" w:hAnsi="Times New Roman" w:cs="Times New Roman"/>
          <w:sz w:val="28"/>
          <w:szCs w:val="28"/>
          <w:lang w:eastAsia="it-IT"/>
        </w:rPr>
      </w:pPr>
    </w:p>
    <w:p w:rsidR="00E46BED" w:rsidRDefault="00E46BED" w:rsidP="00E46BED">
      <w:pPr>
        <w:spacing w:after="0" w:line="240" w:lineRule="auto"/>
        <w:jc w:val="cente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d’iniziativa dei senatori</w:t>
      </w:r>
    </w:p>
    <w:p w:rsidR="00E46BED" w:rsidRDefault="00E46BED" w:rsidP="00E46BED">
      <w:pPr>
        <w:spacing w:after="0" w:line="240" w:lineRule="auto"/>
        <w:jc w:val="center"/>
        <w:rPr>
          <w:rFonts w:ascii="Times New Roman" w:eastAsia="Times New Roman" w:hAnsi="Times New Roman" w:cs="Times New Roman"/>
          <w:sz w:val="28"/>
          <w:szCs w:val="28"/>
          <w:lang w:eastAsia="it-IT"/>
        </w:rPr>
      </w:pPr>
    </w:p>
    <w:p w:rsidR="00E46BED" w:rsidRDefault="00E46BED" w:rsidP="00E46BED">
      <w:pPr>
        <w:spacing w:after="0" w:line="240" w:lineRule="auto"/>
        <w:jc w:val="center"/>
        <w:rPr>
          <w:rFonts w:ascii="Times New Roman" w:eastAsia="Times New Roman" w:hAnsi="Times New Roman" w:cs="Times New Roman"/>
          <w:sz w:val="28"/>
          <w:szCs w:val="28"/>
          <w:lang w:eastAsia="it-IT"/>
        </w:rPr>
      </w:pPr>
    </w:p>
    <w:p w:rsidR="008251C7" w:rsidRPr="008251C7" w:rsidRDefault="00E46BED" w:rsidP="001A05D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it-IT"/>
        </w:rPr>
        <w:t>Massimiliano Romeo</w:t>
      </w:r>
      <w:r w:rsidR="001A05D3">
        <w:rPr>
          <w:rFonts w:ascii="Times New Roman" w:eastAsia="Times New Roman" w:hAnsi="Times New Roman" w:cs="Times New Roman"/>
          <w:sz w:val="28"/>
          <w:szCs w:val="28"/>
          <w:lang w:eastAsia="it-IT"/>
        </w:rPr>
        <w:t xml:space="preserve">, </w:t>
      </w:r>
      <w:r w:rsidR="008251C7" w:rsidRPr="008251C7">
        <w:rPr>
          <w:rFonts w:ascii="Times New Roman" w:hAnsi="Times New Roman" w:cs="Times New Roman"/>
          <w:sz w:val="28"/>
          <w:szCs w:val="28"/>
        </w:rPr>
        <w:t>Gian Marco Centinaio,</w:t>
      </w:r>
      <w:r w:rsidR="001A05D3">
        <w:rPr>
          <w:rFonts w:ascii="Times New Roman" w:hAnsi="Times New Roman" w:cs="Times New Roman"/>
          <w:sz w:val="28"/>
          <w:szCs w:val="28"/>
        </w:rPr>
        <w:t xml:space="preserve"> </w:t>
      </w:r>
      <w:r w:rsidR="008251C7" w:rsidRPr="008251C7">
        <w:rPr>
          <w:rFonts w:ascii="Times New Roman" w:hAnsi="Times New Roman" w:cs="Times New Roman"/>
          <w:noProof/>
          <w:sz w:val="28"/>
          <w:szCs w:val="28"/>
        </w:rPr>
        <w:t xml:space="preserve">Matteo Salvini, </w:t>
      </w:r>
      <w:r w:rsidR="008251C7" w:rsidRPr="008251C7">
        <w:rPr>
          <w:rFonts w:ascii="Times New Roman" w:hAnsi="Times New Roman" w:cs="Times New Roman"/>
          <w:sz w:val="28"/>
          <w:szCs w:val="28"/>
        </w:rPr>
        <w:t xml:space="preserve">Roberto Calderoli, Stefano Candiani, </w:t>
      </w:r>
      <w:r w:rsidR="008251C7" w:rsidRPr="008251C7">
        <w:rPr>
          <w:rFonts w:ascii="Times New Roman" w:hAnsi="Times New Roman" w:cs="Times New Roman"/>
          <w:noProof/>
          <w:sz w:val="28"/>
          <w:szCs w:val="28"/>
        </w:rPr>
        <w:t xml:space="preserve">Erika Stefani, Christian Solinas, Lucia Borgonzoni, Stefano Borghesi, </w:t>
      </w:r>
      <w:r w:rsidR="008251C7" w:rsidRPr="008251C7">
        <w:rPr>
          <w:rFonts w:ascii="Times New Roman" w:hAnsi="Times New Roman" w:cs="Times New Roman"/>
          <w:sz w:val="28"/>
          <w:szCs w:val="28"/>
        </w:rPr>
        <w:t>Paolo Arrigoni, Paolo Tosato, Tiziana Nisini,</w:t>
      </w:r>
      <w:r w:rsidR="008251C7" w:rsidRPr="008251C7">
        <w:rPr>
          <w:rFonts w:ascii="Times New Roman" w:hAnsi="Times New Roman" w:cs="Times New Roman"/>
          <w:noProof/>
          <w:sz w:val="28"/>
          <w:szCs w:val="28"/>
        </w:rPr>
        <w:t xml:space="preserve"> Luigi Augussori, </w:t>
      </w:r>
      <w:r w:rsidR="008251C7" w:rsidRPr="008251C7">
        <w:rPr>
          <w:rFonts w:ascii="Times New Roman" w:hAnsi="Times New Roman" w:cs="Times New Roman"/>
          <w:sz w:val="28"/>
          <w:szCs w:val="28"/>
        </w:rPr>
        <w:t xml:space="preserve">Alberto Bagnai, Claudio Barbaro, Giorgio Maria Bergesio, Anna Cinzia Bonfrisco, </w:t>
      </w:r>
      <w:r w:rsidR="008251C7" w:rsidRPr="008251C7">
        <w:rPr>
          <w:rFonts w:ascii="Times New Roman" w:hAnsi="Times New Roman" w:cs="Times New Roman"/>
          <w:noProof/>
          <w:sz w:val="28"/>
          <w:szCs w:val="28"/>
        </w:rPr>
        <w:t xml:space="preserve">Simone Bossi, </w:t>
      </w:r>
      <w:r w:rsidR="008251C7" w:rsidRPr="008251C7">
        <w:rPr>
          <w:rFonts w:ascii="Times New Roman" w:hAnsi="Times New Roman" w:cs="Times New Roman"/>
          <w:sz w:val="28"/>
          <w:szCs w:val="28"/>
        </w:rPr>
        <w:t xml:space="preserve">Umberto Bossi, Luca Briziarelli, Francesco Bruzzone, Maurizio Campari, Massimo Candura, Maria Cristina Cantu', </w:t>
      </w:r>
      <w:r w:rsidR="008251C7" w:rsidRPr="008251C7">
        <w:rPr>
          <w:rFonts w:ascii="Times New Roman" w:hAnsi="Times New Roman" w:cs="Times New Roman"/>
          <w:noProof/>
          <w:sz w:val="28"/>
          <w:szCs w:val="28"/>
        </w:rPr>
        <w:t xml:space="preserve">Marzia Casolati, William De Vecchis, Antonella Faggi, Roberta Ferrero, Sonia Fregolent, Umberto Fusco, </w:t>
      </w:r>
      <w:r w:rsidR="008251C7" w:rsidRPr="008251C7">
        <w:rPr>
          <w:rFonts w:ascii="Times New Roman" w:hAnsi="Times New Roman" w:cs="Times New Roman"/>
          <w:sz w:val="28"/>
          <w:szCs w:val="28"/>
        </w:rPr>
        <w:t xml:space="preserve">Tony Iwobi, Raffaella Marin, Roberto Marti, Enrico Montani, Andrea Ostellari, </w:t>
      </w:r>
      <w:r w:rsidR="008251C7" w:rsidRPr="008251C7">
        <w:rPr>
          <w:rFonts w:ascii="Times New Roman" w:hAnsi="Times New Roman" w:cs="Times New Roman"/>
          <w:noProof/>
          <w:sz w:val="28"/>
          <w:szCs w:val="28"/>
        </w:rPr>
        <w:t xml:space="preserve">Giuliano Pazzaglini, </w:t>
      </w:r>
      <w:r w:rsidR="008251C7" w:rsidRPr="008251C7">
        <w:rPr>
          <w:rFonts w:ascii="Times New Roman" w:hAnsi="Times New Roman" w:cs="Times New Roman"/>
          <w:sz w:val="28"/>
          <w:szCs w:val="28"/>
        </w:rPr>
        <w:t xml:space="preserve">Emanuele Pellegrini, Pasquale Pepe, </w:t>
      </w:r>
      <w:r w:rsidR="008251C7" w:rsidRPr="008251C7">
        <w:rPr>
          <w:rFonts w:ascii="Times New Roman" w:hAnsi="Times New Roman" w:cs="Times New Roman"/>
          <w:noProof/>
          <w:sz w:val="28"/>
          <w:szCs w:val="28"/>
        </w:rPr>
        <w:t xml:space="preserve">Simona Pergreffi, Cesare Pianasso, </w:t>
      </w:r>
      <w:r w:rsidR="008251C7" w:rsidRPr="008251C7">
        <w:rPr>
          <w:rFonts w:ascii="Times New Roman" w:hAnsi="Times New Roman" w:cs="Times New Roman"/>
          <w:sz w:val="28"/>
          <w:szCs w:val="28"/>
        </w:rPr>
        <w:t xml:space="preserve">Simone Pillon, </w:t>
      </w:r>
      <w:r w:rsidR="008251C7" w:rsidRPr="008251C7">
        <w:rPr>
          <w:rFonts w:ascii="Times New Roman" w:hAnsi="Times New Roman" w:cs="Times New Roman"/>
          <w:noProof/>
          <w:sz w:val="28"/>
          <w:szCs w:val="28"/>
        </w:rPr>
        <w:t xml:space="preserve">Daisy Pirovano, Pietro Pisani, Mario Pittoni, Nadia Pizzol, </w:t>
      </w:r>
      <w:r w:rsidR="005672F1">
        <w:rPr>
          <w:rFonts w:ascii="Times New Roman" w:hAnsi="Times New Roman" w:cs="Times New Roman"/>
          <w:noProof/>
          <w:sz w:val="28"/>
          <w:szCs w:val="28"/>
        </w:rPr>
        <w:t xml:space="preserve"> </w:t>
      </w:r>
      <w:r w:rsidR="008251C7" w:rsidRPr="008251C7">
        <w:rPr>
          <w:rFonts w:ascii="Times New Roman" w:hAnsi="Times New Roman" w:cs="Times New Roman"/>
          <w:noProof/>
          <w:sz w:val="28"/>
          <w:szCs w:val="28"/>
        </w:rPr>
        <w:t xml:space="preserve">Stefania Pucciarelli, Paolo Ripamonti, </w:t>
      </w:r>
      <w:r w:rsidR="008251C7" w:rsidRPr="008251C7">
        <w:rPr>
          <w:rFonts w:ascii="Times New Roman" w:hAnsi="Times New Roman" w:cs="Times New Roman"/>
          <w:sz w:val="28"/>
          <w:szCs w:val="28"/>
        </w:rPr>
        <w:t xml:space="preserve">Erica Rivolta, </w:t>
      </w:r>
      <w:r w:rsidR="008251C7" w:rsidRPr="008251C7">
        <w:rPr>
          <w:rFonts w:ascii="Times New Roman" w:hAnsi="Times New Roman" w:cs="Times New Roman"/>
          <w:noProof/>
          <w:sz w:val="28"/>
          <w:szCs w:val="28"/>
        </w:rPr>
        <w:t xml:space="preserve">Gianfranco Rufa, Maria Saponara, Paolo Saviane, Rosellina Sbrana, </w:t>
      </w:r>
      <w:r w:rsidR="008251C7" w:rsidRPr="008251C7">
        <w:rPr>
          <w:rFonts w:ascii="Times New Roman" w:hAnsi="Times New Roman" w:cs="Times New Roman"/>
          <w:sz w:val="28"/>
          <w:szCs w:val="28"/>
        </w:rPr>
        <w:t xml:space="preserve">Armando Siri, </w:t>
      </w:r>
      <w:r w:rsidR="008251C7" w:rsidRPr="008251C7">
        <w:rPr>
          <w:rFonts w:ascii="Times New Roman" w:hAnsi="Times New Roman" w:cs="Times New Roman"/>
          <w:noProof/>
          <w:sz w:val="28"/>
          <w:szCs w:val="28"/>
        </w:rPr>
        <w:t xml:space="preserve">Donatella Tesei, Gianpaolo Vallardi, Manuel Vescovi, </w:t>
      </w:r>
      <w:r w:rsidR="008251C7" w:rsidRPr="008251C7">
        <w:rPr>
          <w:rFonts w:ascii="Times New Roman" w:hAnsi="Times New Roman" w:cs="Times New Roman"/>
          <w:sz w:val="28"/>
          <w:szCs w:val="28"/>
        </w:rPr>
        <w:t xml:space="preserve">Cristiano Zuliani </w:t>
      </w:r>
    </w:p>
    <w:p w:rsidR="00E46BED" w:rsidRDefault="00E46BED" w:rsidP="00E46BED">
      <w:pPr>
        <w:spacing w:before="100" w:beforeAutospacing="1" w:after="100" w:afterAutospacing="1" w:line="240" w:lineRule="auto"/>
        <w:rPr>
          <w:rFonts w:ascii="Times New Roman" w:eastAsia="Times New Roman" w:hAnsi="Times New Roman" w:cs="Times New Roman"/>
          <w:sz w:val="24"/>
          <w:szCs w:val="24"/>
          <w:lang w:eastAsia="it-IT"/>
        </w:rPr>
      </w:pPr>
    </w:p>
    <w:p w:rsidR="003768A8" w:rsidRDefault="003768A8" w:rsidP="00E46BED">
      <w:pPr>
        <w:spacing w:before="100" w:beforeAutospacing="1" w:after="100" w:afterAutospacing="1" w:line="240" w:lineRule="auto"/>
        <w:rPr>
          <w:rFonts w:ascii="Times New Roman" w:eastAsia="Times New Roman" w:hAnsi="Times New Roman" w:cs="Times New Roman"/>
          <w:sz w:val="24"/>
          <w:szCs w:val="24"/>
          <w:lang w:eastAsia="it-IT"/>
        </w:rPr>
      </w:pPr>
    </w:p>
    <w:p w:rsidR="00E46BED" w:rsidRDefault="00E46BED" w:rsidP="00E46BED">
      <w:pPr>
        <w:spacing w:before="100" w:beforeAutospacing="1" w:after="100" w:afterAutospacing="1" w:line="240" w:lineRule="auto"/>
        <w:jc w:val="both"/>
        <w:rPr>
          <w:rFonts w:ascii="Times New Roman" w:eastAsia="Times New Roman" w:hAnsi="Times New Roman" w:cs="Times New Roman"/>
          <w:i/>
          <w:sz w:val="28"/>
          <w:szCs w:val="28"/>
          <w:lang w:eastAsia="it-IT"/>
        </w:rPr>
      </w:pPr>
      <w:r w:rsidRPr="00E46BED">
        <w:rPr>
          <w:rFonts w:ascii="Times New Roman" w:eastAsia="Times New Roman" w:hAnsi="Times New Roman" w:cs="Times New Roman"/>
          <w:i/>
          <w:sz w:val="28"/>
          <w:szCs w:val="28"/>
          <w:lang w:eastAsia="it-IT"/>
        </w:rPr>
        <w:t>"Disposizioni volte a reintrodurre il sistema di elezione a suffragio universale delle province e delle città metropolitane e delega al Governo in materia di riorganizzazione delle funzioni e competenze degli uffici periferici dello Stato nonché delle prefetture - uffici territoriali del Governo"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i/>
          <w:sz w:val="28"/>
          <w:szCs w:val="28"/>
          <w:lang w:eastAsia="it-IT"/>
        </w:rPr>
      </w:pP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lastRenderedPageBreak/>
        <w:t>Onorevoli Senatori. -- L'</w:t>
      </w:r>
      <w:r w:rsidRPr="00E46BED">
        <w:rPr>
          <w:rFonts w:ascii="Times New Roman" w:eastAsia="Times New Roman" w:hAnsi="Times New Roman" w:cs="Times New Roman"/>
          <w:i/>
          <w:iCs/>
          <w:sz w:val="28"/>
          <w:szCs w:val="28"/>
          <w:lang w:eastAsia="it-IT"/>
        </w:rPr>
        <w:t>iter</w:t>
      </w:r>
      <w:r w:rsidRPr="00E46BED">
        <w:rPr>
          <w:rFonts w:ascii="Times New Roman" w:eastAsia="Times New Roman" w:hAnsi="Times New Roman" w:cs="Times New Roman"/>
          <w:sz w:val="28"/>
          <w:szCs w:val="28"/>
          <w:lang w:eastAsia="it-IT"/>
        </w:rPr>
        <w:t xml:space="preserve"> di riordino delle province nelle regioni a statuto ordinario ha avuto inizio con decreto-legge 6 dicembre 2011, n. 201, recante disposizioni urgenti per la crescita, l'equità e il consolidamento dei conti pubblici (cosiddetto «Salva Italia») convertito, con modificazioni, dalla legge 22 dicembre 2011, n. 214 (articolo 23, commi da 14 a 21). Il provvedimento, tra le diverse misure volte al contenimento della spesa pubblica, ha disposto una profonda riforma del sistema delle province: ad esse sono state affidate esclusivamente funzioni di indirizzo politico e di coordinamento. Si è disposta inoltre la riduzione del numero dei consiglieri provinciali e la loro elezione indiretta da parte dei consigli comunali.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La riforma è proseguita con il decreto-legge 6 luglio 2012, n. 95, recante disposizioni urgenti per la revisione della spesa pubblica con invarianza dei servizi ai cittadini, convertito, con modificazioni, dalla legge 7 agosto 2012, n. 135, che, agli articoli 17 e 18, ha previsto il riordino delle province, sulla base di requisiti minimi demo-territoriali, e l'istituzione delle città metropolitane, a cui è seguita la deliberazione del Consiglio dei ministri 20 luglio 2012 «Determinazione dei criteri per il riordino delle province, a norma dell'articolo 17, comma 2, del decreto-legge 6 luglio 2012, n. 95», con cui sono stati determinati i requisiti minimi che le province avrebbero dovuto possedere.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Successivamente, il decreto-legge 5 novembre 2012, n. 188, recante disposizioni urgenti in materia di Province e Città metropolitane, avrebbe dovuto concludere il processo disponendo l'accorpamento delle province sulla base dei criteri dimensionali di cui alla deliberazione del Consiglio dei ministri del 20 luglio 2012, ridisegnato il nuovo assetto delle province nelle regioni a statuto ordinario anche sulla base delle proposte avanzate dalle stesse regioni. Il procedimento di riordino conteneva l'elenco delle province delle regioni a statuto ordinario come sarebbero dovute risultare a decorrere dal 1º gennaio 2014, ma a seguito dell'apertura di una crisi di governo e dell'annuncio delle dimissioni del Presidente del Consiglio dopo la conclusione della sessione di bilancio, in data 10 dicembre 2012 la Commissione Affari costituzionali del Senato decise di interrompere l’esame del disegno di legge di conversione del decreto-legge 5 novembre 2012, n. 188.</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Con l'articolo 1, comma 115, della legge 24 dicembre 2012, n. 228, Disposizioni per la formazione del bilancio annuale e pluriennale dello Stato (Legge di stabilità 2013), l'applicazione delle disposizioni previste dal decreto-legge cosiddetto «Salva Italia», relative alla riforma delle province, fu sospesa fino al 31 dicembre 2013, al fine di consentire la riforma organica della rappresentanza locale e di garantire il conseguimento dei risparmi previsti. Il processo di riordino delle province venne pertanto arrestato e per tutto il 2013 si dovette garantire la continuità delle funzioni provinciali.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 xml:space="preserve">La legge 7 aprile 2014, n. 56, recante disposizioni sulle città metropolitane, sulle province, sulle unioni e fusioni di comuni, ha tentato infine di concludere questo </w:t>
      </w:r>
      <w:r w:rsidRPr="00E46BED">
        <w:rPr>
          <w:rFonts w:ascii="Times New Roman" w:eastAsia="Times New Roman" w:hAnsi="Times New Roman" w:cs="Times New Roman"/>
          <w:sz w:val="28"/>
          <w:szCs w:val="28"/>
          <w:lang w:eastAsia="it-IT"/>
        </w:rPr>
        <w:lastRenderedPageBreak/>
        <w:t>travagliato processo di riforma. La legge in questione, la cosiddetta legge Delrio ha disciplinato, principalmente, l'istituzione delle città metropolitane con relativi organi e funzioni, l'elezione di secondo grado del presidente e dei consiglieri provinciali, la città metropolitana di Roma capitale e le unioni di comuni.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Si ricordi qui che l'intervento con legge ordinaria è arrivato dopo la sentenza della Corte costituzionale n. 220 del 2013 che aveva travolto le disposizioni relative a province e città metropolitane poste dal decreto-legge n. 201 del 2011 e dal decreto-legge n. 95 del 2012. Secondo la Consulta, «il decreto-legge, atto destinato a fronteggiare casi straordinari di necessità e urgenza, è strumento normativo non utilizzabile per realizzare una riforma organica e di sistema quale quella prevista dalle norme censurate nel presente giudizio».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Nel corso delle audizioni svolte dalla Commissione Affari costituzionali della Camera dei deputati durante l'esame della legge Delrio, la Corte dei conti ha depositato un documento nel quale ha individuato alcuni punti di criticità -- sul versante istituzionale, ma soprattutto sul versante finanziario -- che offrono ancora importanti spunti di riflessione: nell'inquadrare il contesto di riferimento, la Corte dei conti affermava infatti che «non si può ritenere che il progetto centri l'obiettivo del riordino dell'intervento pubblico sul territorio e della semplificazione dell'intermediazione pubblica in applicazione dei principi di sussidiarietà, efficacia ed efficienza».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Le perplessità della Corte erano motivate dalla necessità di «ricerca del modello più efficiente per allocare le funzioni del territorio», che avrebbe dovuto tendere, piuttosto, ad «evitare duplicazioni di funzioni», da estendersi anche all’attività degli organismi partecipati ai quali sovente è affidata la gestione dei servizi pubblici e delle funzioni strumentali. In particolare, in merito alle città metropolitane, la Corte espresse i propri dubbi in merito alla poca chiarezza delle funzioni e dei compiti loro assegnati e alla possibile sovrapposizione di ruoli e compiti che la coesistenza di due enti di area vasta avrebbe potuto comportare, con il rischio paradossale di aumento delle spese. Ed ancora, la Corte dei conti evidenziò il pericolo che la provvisorietà degli assetti istituzionali conseguenti alle innovazioni della Delrio avrebbe potuto conoscere tempi di trascinamento non brevi. Ad oggi, è chiaro come i timori della Corte si siano inverati.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In merito alla questione più strettamente connessa alla revisione delle province, la Corte dei conti osservò che: «la finalità di fondo di tale innovazione dovrebbe essere incentrata sulla prevista riduzione di spesa. Al riguardo è da notare che negli ultimi anni la finanza provinciale ha subito un progressivo ridimensionamento in qualche modo legato ad un latente processo di revisione del loro ruolo. In tale contesto le restrizioni finanziarie hanno spinto le Province ad avviare una attenta revisione della spesa». Dunque al fine di adempiere ad una riforma capace, da un lato, di razionalizzare la spesa pubblica e, dall'altro, di non paralizzare il Paese sarebbe stato necessario, al contrario, attribuire alla responsabilità delle singole regioni il compito di disciplinare le modalità di esercizio delle funzioni di area vasta, tenendo conto dei connotati particolari del proprio territorio.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Ma soprattutto sarebbe stato opportuno non mettere in atto la riforma dell'assetto territoriale provinciale attraverso la grave violazione delle disposizioni dell'articolo 1 della Costituzione che, in modo chiaro, prevede che la sovranità appartiene al popolo e che il popolo esercita tale sovranità nelle forme e nei limiti previsti dalla stessa Costituzione. Il riconoscimento del diritto di voto e le sue caratteristiche, enunciate nel secondo comma dell'articolo 48 della Costituzione, concorrono pertanto alla definizione dello Stato come Stato democratico. Attraverso di esso si realizza, infatti, il principio di organizzazione che caratterizza ogni democrazia, in forza del quale ogni decisione deve essere direttamente o indirettamente ricondotta alle scelte compiute dal popolo, detentore della sovranità. Il principio fondamentale della rappresentanza elettorale sancito nella nostra Costituzione è garantito anche dal diritto dell'Unione europea. Il Trattato di Lisbona riunisce in un apposito titolo (titolo II del Trattato sull’Unione europea - TUE, «Disposizioni relative ai principi democratici») le disposizioni intese a conferire maggiore visibilità al principio democratico insito nel funzionamento dell'Unione. Tale principio viene affermato e specificato nelle sue diverse configurazioni: la democrazia come rappresentanza e la democrazia come partecipazione all'attività pubblica.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Ad oggi inoltre queste considerazioni sono suffragate dalla presa di posizione netta espressa dalla stragrande maggioranza dei cittadini il giorno 4 dicembre 2016 quando in modo chiaro, bocciando le riforme costituzionali nel loro complesso, hanno manifestato la loro contrarietà ad una modalità di elezione indiretta o di secondo livello dei propri rappresentati.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 xml:space="preserve">Inoltre, è ovvio che a seguito dell'esito del </w:t>
      </w:r>
      <w:r w:rsidRPr="00E46BED">
        <w:rPr>
          <w:rFonts w:ascii="Times New Roman" w:eastAsia="Times New Roman" w:hAnsi="Times New Roman" w:cs="Times New Roman"/>
          <w:i/>
          <w:iCs/>
          <w:sz w:val="28"/>
          <w:szCs w:val="28"/>
          <w:lang w:eastAsia="it-IT"/>
        </w:rPr>
        <w:t>referendum</w:t>
      </w:r>
      <w:r w:rsidRPr="00E46BED">
        <w:rPr>
          <w:rFonts w:ascii="Times New Roman" w:eastAsia="Times New Roman" w:hAnsi="Times New Roman" w:cs="Times New Roman"/>
          <w:sz w:val="28"/>
          <w:szCs w:val="28"/>
          <w:lang w:eastAsia="it-IT"/>
        </w:rPr>
        <w:t xml:space="preserve"> costituzionale la legge Delrio, che prevedeva quale giustificazione dell'intervento attraverso legge ordinaria la previsione dell'entrata in vigore della riforma del titolo V della Costituzione con la relativa soppressione delle province, presenti un vuoto normativo che se non verrà sanato con un intervento del legislatore sarà oggetto di un giudizio della Corte costituzionale.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Il presente disegno di legge si prefigge quindi lo scopo di ripristinare la legalità costituzionale attraverso la reintroduzione dell'elezione diretta a suffragio universale del presidente e dei consiglieri della provincia e la previsione dell'elezione diretta a suffragio universale per il sindaco e i consiglieri metropolitani, entrambi con il sistema previsto precedentemente per le elezioni provinciali dal testo unico di cui al decreto legislativo n. 267 del 2000.</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Il presente disegno di legge, inoltre, detta disposizioni finalizzate al trasferimento delle competenze del prefetto al presidente della provincia, al sindaco, al questore e alle camere di commercio, industria, artigianato e agricoltura. È necessario, difatti, riflettere sulla figura del prefetto, organo di rappresentanza del Governo nella provincia, che inizialmente ha trovato il suo fondamento normativo negli articoli 18 e 19 dell'ormai abrogato testo unico della legge comunale e provinciale, di cui al regio decreto 3 marzo 1934, n. 383, e, attualmente, nel testo unico delle leggi sull'ordinamento degli enti locali, di cui al decreto legislativo 18 agosto 2000, n. 267. II prefetto si caratterizza come organo di competenza generale del Governo, sebbene dipendente gerarchicamente dal Ministero dell'interno. In quanto tale, il prefetto non può essere considerato organo decentrato di un settore dell'amministrazione statale.</w:t>
      </w:r>
    </w:p>
    <w:p w:rsid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 xml:space="preserve">Le competenze amministrative che le varie leggi hanno attribuito al prefetto sono state in buona parte assorbite dai decreti legislativi che hanno trasferito funzioni già dello Stato alle regioni. Ciò nondimeno il prefetto non ha perso le funzioni di </w:t>
      </w:r>
      <w:r w:rsidRPr="00E46BED">
        <w:rPr>
          <w:rFonts w:ascii="Times New Roman" w:eastAsia="Times New Roman" w:hAnsi="Times New Roman" w:cs="Times New Roman"/>
          <w:i/>
          <w:iCs/>
          <w:sz w:val="28"/>
          <w:szCs w:val="28"/>
          <w:lang w:eastAsia="it-IT"/>
        </w:rPr>
        <w:t>longa manus</w:t>
      </w:r>
      <w:r w:rsidRPr="00E46BED">
        <w:rPr>
          <w:rFonts w:ascii="Times New Roman" w:eastAsia="Times New Roman" w:hAnsi="Times New Roman" w:cs="Times New Roman"/>
          <w:sz w:val="28"/>
          <w:szCs w:val="28"/>
          <w:lang w:eastAsia="it-IT"/>
        </w:rPr>
        <w:t xml:space="preserve"> del potere politico e amministrativo centrale. Luigi Einaudi nel 1944 affermò che la figura del prefetto si presentava come ostacolo a un ordinamento veramente democratico. Le competenze frammentate e generiche, peraltro accompagnate da una competenza generale sulla tutela dell'ordine pubblico attraverso la possibilità di un uso in via immediata della forza pubblica stessa, fanno del prefetto uno strumento di autorità coercitiva con una forte valenza politica. Benché il Ministro dell'interno non si avvalga più della facoltà di nominare i cosiddetti «prefetti politici» fino a un massimo dei due quinti dei prefetti, questa figura rappresenta di fatto il sistema politico «commistivo» le cui linee di forza passano attraverso Ministeri e Governo. È innegabile che, avendo il prefetto facoltà di fornire un servizio di ordine pubblico con ampi poteri di discrezionalità, la leva, anche psicologica, dell'autorità dell'ordine pubblico può dimostrarsi un fattore determinante per condizionare politicamente le autorità locali. Conseguentemente, il prefetto è in netta contrapposizione con le esigenze di decentramento dello Stato a favore delle autonomie locali che sono portatrici di interessi di diversa natura. Appare pertanto opportuno sopprimere la figura, attribuendone le funzioni ad altri organi, quali la provincia, il comune e il questore. Una decisione necessaria in quanto è incontestabile che negli ultimi anni le prerogative e il ruolo del prefetto nell'ordinamento giuridico italiano risultano ingiustificatamente potenziati. Conseguentemente, il prefetto risulta essere una figura nevralgica dell'amministrazione pubblica; al prefetto infatti sono stati attribuiti una miriade di compiti, funzioni e interventi, un numero impressionante di micro e di macro competenze, che non danno al prefetto competenze organiche e omogenee, ma semplicemente competenze che riassumono in un'unica figura istituzionale funzioni e compiti tra loro profondamente diversi. Per un breve </w:t>
      </w:r>
      <w:r w:rsidRPr="00E46BED">
        <w:rPr>
          <w:rFonts w:ascii="Times New Roman" w:eastAsia="Times New Roman" w:hAnsi="Times New Roman" w:cs="Times New Roman"/>
          <w:i/>
          <w:iCs/>
          <w:sz w:val="28"/>
          <w:szCs w:val="28"/>
          <w:lang w:eastAsia="it-IT"/>
        </w:rPr>
        <w:t>excursus</w:t>
      </w:r>
      <w:r w:rsidRPr="00E46BED">
        <w:rPr>
          <w:rFonts w:ascii="Times New Roman" w:eastAsia="Times New Roman" w:hAnsi="Times New Roman" w:cs="Times New Roman"/>
          <w:sz w:val="28"/>
          <w:szCs w:val="28"/>
          <w:lang w:eastAsia="it-IT"/>
        </w:rPr>
        <w:t xml:space="preserve"> storico, si ricorda che l'istituto prefettizio ebbe origine in Francia con Napoleone, il quale sostituì gli intendenti con i prefetti. In Italia vi furono alcuni fattori fondamentali in virtù dei quali la figura del prefetto acquisì forza. Il primo fattore fu l'unione in capo alla stessa persona della carica di Ministro dell'interno e di Presidente del Consiglio dei ministri; l'unione delle due cariche manteneva così una visione centrale dello Stato nei confronti delle autonomie, nonché un controllo politico di ogni parte del territorio dello Stato attraverso questi inviati. Se tuttavia la figura del prefetto ha un suo ruolo in una società in cui non si è compiuto o raggiunto un decentramento della pubblica amministrazione che definisca chiaramente la linea di demarcazione tra compiti e funzioni dell'amministrazione statale e compiti e funzioni dell'amministrazione locale, il prefetto facilmente si individua come il referente-supervisore dell'amministrazione centrale dello Stato nella singola provincia. Ma il divenire della storia e le riforme che si sono avute nella pubblica amministrazione portano cambiamenti che non possono essere ignorati. Gli effetti dei provvedimenti legislativi di riforma del biennio 1990-1991 e del 1997 e quelli degli anni duemila hanno toccato solamente i segmenti terminali dell'organizzazione dello Stato, non evidenziando una linea strategica stabilmente orientata, ma agendo con la tecnica della sommatoria e della sovrapposizione di compiti e di funzioni, creando un sistema complesso e confuso. Come conseguenza di tali riforme al prefetto non è stato diminuito l'attribuito ruolo di garante e di protettore della funzionalità complessiva del quadro istituzionale della provincia; non è stato tenuto conto che per ottenere una vera autonomia amministrativa è doveroso attribuire alle amministrazioni locali la pertinenza delle scelte strategiche tecniche e politiche di rilevanza locale. Per questa ragione in un'ottica di riforma dello Stato in senso federale, ovvero di distinzione tra le attribuzioni in capo allo Stato, alle regioni e agli altri enti locali, il prefetto è una figura della pubblica amministrazione che deve necessariamente essere abolita. In conclusione, la minaccia del terrorismo di matrice fondamentalista islamica che colpisce obiettivi di rilevanza locale impone di decentralizzare a livello territoriale gli interventi di tutela dell'ordine pubblico e della sicurezza sfruttando la conoscenza capillare del territorio che appartiene agli amministratori locali.</w:t>
      </w:r>
    </w:p>
    <w:p w:rsidR="00ED00A6" w:rsidRPr="00E46BED" w:rsidRDefault="00ED00A6"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E46BED" w:rsidRPr="00E46BED" w:rsidRDefault="00E46BED" w:rsidP="00E46BED">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it-IT"/>
        </w:rPr>
      </w:pPr>
      <w:r w:rsidRPr="00E46BED">
        <w:rPr>
          <w:rFonts w:ascii="Times New Roman" w:eastAsia="Times New Roman" w:hAnsi="Times New Roman" w:cs="Times New Roman"/>
          <w:b/>
          <w:bCs/>
          <w:kern w:val="36"/>
          <w:sz w:val="28"/>
          <w:szCs w:val="28"/>
          <w:lang w:eastAsia="it-IT"/>
        </w:rPr>
        <w:t>DISEGNO DI LEGGE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Art. 1.</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(Elezione diretta del presidente della provincia e del consiglio provinciale)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1. Il presidente della provincia e i consiglieri provinciali sono eletti a suffragio universale diretto attraverso il sistema elettorale previsto dagli articoli 74 e 75 del testo unico delle leggi sull’ordinamento degli enti locali, di cui al decreto legislativo 18 agosto 2000, n. 267.</w:t>
      </w:r>
    </w:p>
    <w:p w:rsid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2. All’articolo 1 della legge 7 aprile 2014, n. 56, i commi da 56 a 78 sono abrogati.</w:t>
      </w:r>
    </w:p>
    <w:p w:rsidR="00ED00A6" w:rsidRPr="00E46BED" w:rsidRDefault="00ED00A6"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Art. 2.</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(Elezione diretta del sindaco metropolitano e del consiglio metropolitano)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1. Il sindaco metropolitano e il consiglio metropolitano sono eletti a suffragio universale diretto attraverso il medesimo sistema elettorale previsto per le province di cui all'articolo 1.</w:t>
      </w:r>
    </w:p>
    <w:p w:rsid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2. All’articolo 1 della legge 7 aprile 2014, n. 56, i commi 19 e 22 e i commi da 25 a 39 sono abrogati.</w:t>
      </w:r>
    </w:p>
    <w:p w:rsidR="00ED00A6" w:rsidRPr="00E46BED" w:rsidRDefault="00ED00A6"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Art. 3.</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(Indennità del presidente della provincia, del sindaco metropolitano, dei consiglieri provinciali e dei consiglieri metropolitani)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1. L'indennità spettante al presidente della provincia e al sindaco metropolitano non può superare quella del sindaco del comune capoluogo della stessa provincia.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2. I consiglieri provinciali e metropolitani hanno diritto di percepire un gettone di presenza per la partecipazione a consigli e commissioni. In nessun caso l'ammontare percepito nell'ambito di un mese da un consigliere può superare l'importo pari ad un sesto dell'indennità massima prevista per il rispettivo presidente o sindaco metropolitano.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Art. 4.</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(Delega al Governo in materia di uffici</w:t>
      </w:r>
      <w:r w:rsidR="00ED00A6">
        <w:rPr>
          <w:rFonts w:ascii="Times New Roman" w:eastAsia="Times New Roman" w:hAnsi="Times New Roman" w:cs="Times New Roman"/>
          <w:i/>
          <w:iCs/>
          <w:sz w:val="28"/>
          <w:szCs w:val="28"/>
          <w:lang w:eastAsia="it-IT"/>
        </w:rPr>
        <w:t xml:space="preserve"> </w:t>
      </w:r>
      <w:r w:rsidRPr="00E46BED">
        <w:rPr>
          <w:rFonts w:ascii="Times New Roman" w:eastAsia="Times New Roman" w:hAnsi="Times New Roman" w:cs="Times New Roman"/>
          <w:i/>
          <w:iCs/>
          <w:sz w:val="28"/>
          <w:szCs w:val="28"/>
          <w:lang w:eastAsia="it-IT"/>
        </w:rPr>
        <w:t>periferici dello Stato)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1. Il Governo è delegato ad adottare, entro sei mesi dalla data di entrata in vigore della presente legge, uno o più decreti legislativi recanti il riordino e la razionalizzazione degli uffici periferici dello Stato, con l'osservanza dei seguenti principi e criteri direttivi: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a) </w:t>
      </w:r>
      <w:r w:rsidRPr="00E46BED">
        <w:rPr>
          <w:rFonts w:ascii="Times New Roman" w:eastAsia="Times New Roman" w:hAnsi="Times New Roman" w:cs="Times New Roman"/>
          <w:sz w:val="28"/>
          <w:szCs w:val="28"/>
          <w:lang w:eastAsia="it-IT"/>
        </w:rPr>
        <w:t>contenimento della spesa pubblica;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b) </w:t>
      </w:r>
      <w:r w:rsidRPr="00E46BED">
        <w:rPr>
          <w:rFonts w:ascii="Times New Roman" w:eastAsia="Times New Roman" w:hAnsi="Times New Roman" w:cs="Times New Roman"/>
          <w:sz w:val="28"/>
          <w:szCs w:val="28"/>
          <w:lang w:eastAsia="it-IT"/>
        </w:rPr>
        <w:t>rispetto di quanto disposto dall'articolo 74 del decreto-legge 25 giugno 2008, n. 112, convertito, con modificazioni, dalla legge 6 agosto 2008, n. 133, e successive modificazioni, e dai piani operativi previsti da disposizioni attuative del medesimo articolo 74;</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c) </w:t>
      </w:r>
      <w:r w:rsidRPr="00E46BED">
        <w:rPr>
          <w:rFonts w:ascii="Times New Roman" w:eastAsia="Times New Roman" w:hAnsi="Times New Roman" w:cs="Times New Roman"/>
          <w:sz w:val="28"/>
          <w:szCs w:val="28"/>
          <w:lang w:eastAsia="it-IT"/>
        </w:rPr>
        <w:t>individuazione delle amministrazioni escluse dal riordino, in correlazione con il perseguimento di specifiche finalità di interesse generale che giustifichino, anche in considerazione di peculiarità ordinamentali, il mantenimento delle relative strutture periferiche;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d) </w:t>
      </w:r>
      <w:r w:rsidRPr="00E46BED">
        <w:rPr>
          <w:rFonts w:ascii="Times New Roman" w:eastAsia="Times New Roman" w:hAnsi="Times New Roman" w:cs="Times New Roman"/>
          <w:sz w:val="28"/>
          <w:szCs w:val="28"/>
          <w:lang w:eastAsia="it-IT"/>
        </w:rPr>
        <w:t>revisione della circoscrizione provinciale quale ambito territoriale di competenza delle prefetture -- uffici territoriali del Governo, con conseguente individuazione di un nuovo ambito territoriale ottimale, coincidente con la circoscrizione regionale, e localizzazione della sede della prefettura nel capoluogo della regione;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e) </w:t>
      </w:r>
      <w:r w:rsidRPr="00E46BED">
        <w:rPr>
          <w:rFonts w:ascii="Times New Roman" w:eastAsia="Times New Roman" w:hAnsi="Times New Roman" w:cs="Times New Roman"/>
          <w:sz w:val="28"/>
          <w:szCs w:val="28"/>
          <w:lang w:eastAsia="it-IT"/>
        </w:rPr>
        <w:t>riordino delle funzioni delle prefetture -- uffici territoriali del Governo in chiave di semplificazione e razionalizzazione delle attività in essere, con conseguente trasferimento delle medesime al presidente della regione, ai presidenti di provincia, ai sindaci, alle questure e alle camere di commercio, industria, artigianato e agricoltura;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f) </w:t>
      </w:r>
      <w:r w:rsidRPr="00E46BED">
        <w:rPr>
          <w:rFonts w:ascii="Times New Roman" w:eastAsia="Times New Roman" w:hAnsi="Times New Roman" w:cs="Times New Roman"/>
          <w:sz w:val="28"/>
          <w:szCs w:val="28"/>
          <w:lang w:eastAsia="it-IT"/>
        </w:rPr>
        <w:t>mantenimento in capo alle prefetture -- uffici territoriali del Governo delle funzioni che attengono al coordinamento, in ambito sovraprovinciale, delle attribuzioni svolte dalle questure in materia di ordine pubblico e sicurezza;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g) </w:t>
      </w:r>
      <w:r w:rsidRPr="00E46BED">
        <w:rPr>
          <w:rFonts w:ascii="Times New Roman" w:eastAsia="Times New Roman" w:hAnsi="Times New Roman" w:cs="Times New Roman"/>
          <w:sz w:val="28"/>
          <w:szCs w:val="28"/>
          <w:lang w:eastAsia="it-IT"/>
        </w:rPr>
        <w:t xml:space="preserve">mantenimento in capo alle prefetture -- uffici territoriali del Governo delle risorse umane, finanziarie e strumentali che risultano funzionali allo svolgimento delle attività di coordinamento di cui alla lettera </w:t>
      </w:r>
      <w:r w:rsidRPr="00E46BED">
        <w:rPr>
          <w:rFonts w:ascii="Times New Roman" w:eastAsia="Times New Roman" w:hAnsi="Times New Roman" w:cs="Times New Roman"/>
          <w:i/>
          <w:iCs/>
          <w:sz w:val="28"/>
          <w:szCs w:val="28"/>
          <w:lang w:eastAsia="it-IT"/>
        </w:rPr>
        <w:t>f)</w:t>
      </w:r>
      <w:r w:rsidRPr="00E46BED">
        <w:rPr>
          <w:rFonts w:ascii="Times New Roman" w:eastAsia="Times New Roman" w:hAnsi="Times New Roman" w:cs="Times New Roman"/>
          <w:sz w:val="28"/>
          <w:szCs w:val="28"/>
          <w:lang w:eastAsia="it-IT"/>
        </w:rPr>
        <w:t xml:space="preserve">; trasferimento delle ulteriori risorse umane, finanziarie e strumentali agli enti e organi di governo cui, ai sensi della lettera </w:t>
      </w:r>
      <w:r w:rsidRPr="00E46BED">
        <w:rPr>
          <w:rFonts w:ascii="Times New Roman" w:eastAsia="Times New Roman" w:hAnsi="Times New Roman" w:cs="Times New Roman"/>
          <w:i/>
          <w:iCs/>
          <w:sz w:val="28"/>
          <w:szCs w:val="28"/>
          <w:lang w:eastAsia="it-IT"/>
        </w:rPr>
        <w:t>e)</w:t>
      </w:r>
      <w:r w:rsidRPr="00E46BED">
        <w:rPr>
          <w:rFonts w:ascii="Times New Roman" w:eastAsia="Times New Roman" w:hAnsi="Times New Roman" w:cs="Times New Roman"/>
          <w:sz w:val="28"/>
          <w:szCs w:val="28"/>
          <w:lang w:eastAsia="it-IT"/>
        </w:rPr>
        <w:t>, sono conferite le relative funzioni;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h) </w:t>
      </w:r>
      <w:r w:rsidRPr="00E46BED">
        <w:rPr>
          <w:rFonts w:ascii="Times New Roman" w:eastAsia="Times New Roman" w:hAnsi="Times New Roman" w:cs="Times New Roman"/>
          <w:sz w:val="28"/>
          <w:szCs w:val="28"/>
          <w:lang w:eastAsia="it-IT"/>
        </w:rPr>
        <w:t>riordino delle strutture dell'amministrazione periferica dello Stato diverse dalle prefetture -- uffici territoriali del Governo, fatte salve quelle amministrazioni che, in correlazione con il perseguimento di specifiche finalità di interesse generale, anche in considerazione di peculiarità ordinamentali, giustifichino il mantenimento delle relative strutture periferiche;</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i) </w:t>
      </w:r>
      <w:r w:rsidRPr="00E46BED">
        <w:rPr>
          <w:rFonts w:ascii="Times New Roman" w:eastAsia="Times New Roman" w:hAnsi="Times New Roman" w:cs="Times New Roman"/>
          <w:sz w:val="28"/>
          <w:szCs w:val="28"/>
          <w:lang w:eastAsia="it-IT"/>
        </w:rPr>
        <w:t xml:space="preserve">accorpamento, nell'ambito della prefettura -- ufficio territoriale del Governo, come riordinata ai sensi della lettera </w:t>
      </w:r>
      <w:r w:rsidRPr="00E46BED">
        <w:rPr>
          <w:rFonts w:ascii="Times New Roman" w:eastAsia="Times New Roman" w:hAnsi="Times New Roman" w:cs="Times New Roman"/>
          <w:i/>
          <w:iCs/>
          <w:sz w:val="28"/>
          <w:szCs w:val="28"/>
          <w:lang w:eastAsia="it-IT"/>
        </w:rPr>
        <w:t>d)</w:t>
      </w:r>
      <w:r w:rsidRPr="00E46BED">
        <w:rPr>
          <w:rFonts w:ascii="Times New Roman" w:eastAsia="Times New Roman" w:hAnsi="Times New Roman" w:cs="Times New Roman"/>
          <w:sz w:val="28"/>
          <w:szCs w:val="28"/>
          <w:lang w:eastAsia="it-IT"/>
        </w:rPr>
        <w:t xml:space="preserve">, delle strutture dell'amministrazione periferica dello Stato di cui alla lettera </w:t>
      </w:r>
      <w:r w:rsidRPr="00E46BED">
        <w:rPr>
          <w:rFonts w:ascii="Times New Roman" w:eastAsia="Times New Roman" w:hAnsi="Times New Roman" w:cs="Times New Roman"/>
          <w:i/>
          <w:iCs/>
          <w:sz w:val="28"/>
          <w:szCs w:val="28"/>
          <w:lang w:eastAsia="it-IT"/>
        </w:rPr>
        <w:t>h)</w:t>
      </w:r>
      <w:r w:rsidRPr="00E46BED">
        <w:rPr>
          <w:rFonts w:ascii="Times New Roman" w:eastAsia="Times New Roman" w:hAnsi="Times New Roman" w:cs="Times New Roman"/>
          <w:sz w:val="28"/>
          <w:szCs w:val="28"/>
          <w:lang w:eastAsia="it-IT"/>
        </w:rPr>
        <w:t>;</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l) </w:t>
      </w:r>
      <w:r w:rsidRPr="00E46BED">
        <w:rPr>
          <w:rFonts w:ascii="Times New Roman" w:eastAsia="Times New Roman" w:hAnsi="Times New Roman" w:cs="Times New Roman"/>
          <w:sz w:val="28"/>
          <w:szCs w:val="28"/>
          <w:lang w:eastAsia="it-IT"/>
        </w:rPr>
        <w:t xml:space="preserve">garanzia, nell'ambito del riordino di cui alla lettera </w:t>
      </w:r>
      <w:r w:rsidRPr="00E46BED">
        <w:rPr>
          <w:rFonts w:ascii="Times New Roman" w:eastAsia="Times New Roman" w:hAnsi="Times New Roman" w:cs="Times New Roman"/>
          <w:i/>
          <w:iCs/>
          <w:sz w:val="28"/>
          <w:szCs w:val="28"/>
          <w:lang w:eastAsia="it-IT"/>
        </w:rPr>
        <w:t>h)</w:t>
      </w:r>
      <w:r w:rsidRPr="00E46BED">
        <w:rPr>
          <w:rFonts w:ascii="Times New Roman" w:eastAsia="Times New Roman" w:hAnsi="Times New Roman" w:cs="Times New Roman"/>
          <w:sz w:val="28"/>
          <w:szCs w:val="28"/>
          <w:lang w:eastAsia="it-IT"/>
        </w:rPr>
        <w:t>, della concentrazione dei servizi comuni e delle funzioni strumentali da esercitare unitariamente, assicurando un'articolazione organizzativa e funzionale atta a valorizzare le specificità professionali, con particolare riguardo alle competenze di tipo tecnico;</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i/>
          <w:iCs/>
          <w:sz w:val="28"/>
          <w:szCs w:val="28"/>
          <w:lang w:eastAsia="it-IT"/>
        </w:rPr>
        <w:t xml:space="preserve">m) </w:t>
      </w:r>
      <w:r w:rsidRPr="00E46BED">
        <w:rPr>
          <w:rFonts w:ascii="Times New Roman" w:eastAsia="Times New Roman" w:hAnsi="Times New Roman" w:cs="Times New Roman"/>
          <w:sz w:val="28"/>
          <w:szCs w:val="28"/>
          <w:lang w:eastAsia="it-IT"/>
        </w:rPr>
        <w:t>mantenimento dei ruoli di provenienza per il personale delle strutture periferiche trasferite alla prefettura -- ufficio territoriale del Governo e della disciplina vigente per il reclutamento e per l'accesso ai suddetti ruoli, nonché mantenimento della dipendenza funzionale della prefettura -- ufficio territoriale del Governo o di sue articolazioni dai Ministeri di settore per gli aspetti relativi alle materie di competenza.</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2. I decreti legislativi di cui al comma 1 sono adottati su proposta del Ministro dell'interno e del Ministro dell'economia e delle finanze, di concerto con i Ministri competenti per materia. Gli schemi dei decreti, previo parere della Conferenza unificata di cui all’articolo 8 del decreto legislativo 28 agosto 1997, n. 281, sono trasmessi alle Camere per l'espressione dei pareri da parte delle competenti Commissioni parlamentari entro il termine di quarantacinque giorni dalla data di trasmissione. Decorso il termine per l'espressione dei pareri, i decreti legislativi possono essere comunque adottati.</w:t>
      </w:r>
    </w:p>
    <w:p w:rsidR="00E46BED" w:rsidRPr="00E46BED" w:rsidRDefault="00E46BED" w:rsidP="00E46BED">
      <w:pPr>
        <w:spacing w:before="100" w:beforeAutospacing="1" w:after="100" w:afterAutospacing="1" w:line="240" w:lineRule="auto"/>
        <w:jc w:val="both"/>
        <w:rPr>
          <w:rFonts w:ascii="Times New Roman" w:eastAsia="Times New Roman" w:hAnsi="Times New Roman" w:cs="Times New Roman"/>
          <w:sz w:val="28"/>
          <w:szCs w:val="28"/>
          <w:lang w:eastAsia="it-IT"/>
        </w:rPr>
      </w:pPr>
      <w:r w:rsidRPr="00E46BED">
        <w:rPr>
          <w:rFonts w:ascii="Times New Roman" w:eastAsia="Times New Roman" w:hAnsi="Times New Roman" w:cs="Times New Roman"/>
          <w:sz w:val="28"/>
          <w:szCs w:val="28"/>
          <w:lang w:eastAsia="it-IT"/>
        </w:rPr>
        <w:t>3. Sono fatte salve le competenze delle regioni a statuto speciale e delle province autonome di Trento e di Bolzano.</w:t>
      </w:r>
    </w:p>
    <w:p w:rsidR="00163F4B" w:rsidRPr="00E46BED" w:rsidRDefault="00163F4B" w:rsidP="00E46BED">
      <w:pPr>
        <w:jc w:val="both"/>
        <w:rPr>
          <w:sz w:val="28"/>
          <w:szCs w:val="28"/>
        </w:rPr>
      </w:pPr>
    </w:p>
    <w:sectPr w:rsidR="00163F4B" w:rsidRPr="00E46B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ED"/>
    <w:rsid w:val="00163F4B"/>
    <w:rsid w:val="001A05D3"/>
    <w:rsid w:val="003768A8"/>
    <w:rsid w:val="005672F1"/>
    <w:rsid w:val="005D3A6C"/>
    <w:rsid w:val="008251C7"/>
    <w:rsid w:val="00E25A65"/>
    <w:rsid w:val="00E46BED"/>
    <w:rsid w:val="00ED00A6"/>
    <w:rsid w:val="00F16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AE52F-F271-458A-A2D7-29C3623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46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6BE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46BED"/>
    <w:rPr>
      <w:color w:val="0000FF"/>
      <w:u w:val="single"/>
    </w:rPr>
  </w:style>
  <w:style w:type="character" w:customStyle="1" w:styleId="testosmall">
    <w:name w:val="testosmall"/>
    <w:basedOn w:val="Carpredefinitoparagrafo"/>
    <w:rsid w:val="00E46BED"/>
  </w:style>
  <w:style w:type="character" w:customStyle="1" w:styleId="tipoatto">
    <w:name w:val="tipoatto"/>
    <w:basedOn w:val="Carpredefinitoparagrafo"/>
    <w:rsid w:val="00E46BED"/>
  </w:style>
  <w:style w:type="character" w:customStyle="1" w:styleId="presentatore">
    <w:name w:val="presentatore"/>
    <w:basedOn w:val="Carpredefinitoparagrafo"/>
    <w:rsid w:val="00E46BED"/>
  </w:style>
  <w:style w:type="paragraph" w:customStyle="1" w:styleId="trasmissione">
    <w:name w:val="trasmissione"/>
    <w:basedOn w:val="Normale"/>
    <w:rsid w:val="00E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E46B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0">
    <w:name w:val="titolo1"/>
    <w:basedOn w:val="Carpredefinitoparagrafo"/>
    <w:rsid w:val="00E46BED"/>
  </w:style>
  <w:style w:type="paragraph" w:styleId="NormaleWeb">
    <w:name w:val="Normal (Web)"/>
    <w:basedOn w:val="Normale"/>
    <w:uiPriority w:val="99"/>
    <w:semiHidden/>
    <w:unhideWhenUsed/>
    <w:rsid w:val="00E46B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E46BED"/>
  </w:style>
  <w:style w:type="paragraph" w:customStyle="1" w:styleId="num">
    <w:name w:val="num"/>
    <w:basedOn w:val="Normale"/>
    <w:rsid w:val="00E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E46BE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248">
      <w:bodyDiv w:val="1"/>
      <w:marLeft w:val="0"/>
      <w:marRight w:val="0"/>
      <w:marTop w:val="0"/>
      <w:marBottom w:val="0"/>
      <w:divBdr>
        <w:top w:val="none" w:sz="0" w:space="0" w:color="auto"/>
        <w:left w:val="none" w:sz="0" w:space="0" w:color="auto"/>
        <w:bottom w:val="none" w:sz="0" w:space="0" w:color="auto"/>
        <w:right w:val="none" w:sz="0" w:space="0" w:color="auto"/>
      </w:divBdr>
      <w:divsChild>
        <w:div w:id="99841717">
          <w:marLeft w:val="0"/>
          <w:marRight w:val="0"/>
          <w:marTop w:val="0"/>
          <w:marBottom w:val="0"/>
          <w:divBdr>
            <w:top w:val="none" w:sz="0" w:space="0" w:color="auto"/>
            <w:left w:val="none" w:sz="0" w:space="0" w:color="auto"/>
            <w:bottom w:val="none" w:sz="0" w:space="0" w:color="auto"/>
            <w:right w:val="none" w:sz="0" w:space="0" w:color="auto"/>
          </w:divBdr>
          <w:divsChild>
            <w:div w:id="658582593">
              <w:marLeft w:val="0"/>
              <w:marRight w:val="0"/>
              <w:marTop w:val="0"/>
              <w:marBottom w:val="0"/>
              <w:divBdr>
                <w:top w:val="none" w:sz="0" w:space="0" w:color="auto"/>
                <w:left w:val="none" w:sz="0" w:space="0" w:color="auto"/>
                <w:bottom w:val="none" w:sz="0" w:space="0" w:color="auto"/>
                <w:right w:val="none" w:sz="0" w:space="0" w:color="auto"/>
              </w:divBdr>
            </w:div>
            <w:div w:id="1446460534">
              <w:marLeft w:val="0"/>
              <w:marRight w:val="0"/>
              <w:marTop w:val="0"/>
              <w:marBottom w:val="0"/>
              <w:divBdr>
                <w:top w:val="none" w:sz="0" w:space="0" w:color="auto"/>
                <w:left w:val="none" w:sz="0" w:space="0" w:color="auto"/>
                <w:bottom w:val="none" w:sz="0" w:space="0" w:color="auto"/>
                <w:right w:val="none" w:sz="0" w:space="0" w:color="auto"/>
              </w:divBdr>
            </w:div>
          </w:divsChild>
        </w:div>
        <w:div w:id="834414138">
          <w:marLeft w:val="0"/>
          <w:marRight w:val="0"/>
          <w:marTop w:val="0"/>
          <w:marBottom w:val="0"/>
          <w:divBdr>
            <w:top w:val="none" w:sz="0" w:space="0" w:color="auto"/>
            <w:left w:val="none" w:sz="0" w:space="0" w:color="auto"/>
            <w:bottom w:val="none" w:sz="0" w:space="0" w:color="auto"/>
            <w:right w:val="none" w:sz="0" w:space="0" w:color="auto"/>
          </w:divBdr>
        </w:div>
        <w:div w:id="2138059183">
          <w:marLeft w:val="0"/>
          <w:marRight w:val="0"/>
          <w:marTop w:val="0"/>
          <w:marBottom w:val="0"/>
          <w:divBdr>
            <w:top w:val="none" w:sz="0" w:space="0" w:color="auto"/>
            <w:left w:val="none" w:sz="0" w:space="0" w:color="auto"/>
            <w:bottom w:val="none" w:sz="0" w:space="0" w:color="auto"/>
            <w:right w:val="none" w:sz="0" w:space="0" w:color="auto"/>
          </w:divBdr>
          <w:divsChild>
            <w:div w:id="1018584755">
              <w:marLeft w:val="0"/>
              <w:marRight w:val="0"/>
              <w:marTop w:val="0"/>
              <w:marBottom w:val="0"/>
              <w:divBdr>
                <w:top w:val="none" w:sz="0" w:space="0" w:color="auto"/>
                <w:left w:val="none" w:sz="0" w:space="0" w:color="auto"/>
                <w:bottom w:val="none" w:sz="0" w:space="0" w:color="auto"/>
                <w:right w:val="none" w:sz="0" w:space="0" w:color="auto"/>
              </w:divBdr>
              <w:divsChild>
                <w:div w:id="361901531">
                  <w:marLeft w:val="0"/>
                  <w:marRight w:val="0"/>
                  <w:marTop w:val="0"/>
                  <w:marBottom w:val="0"/>
                  <w:divBdr>
                    <w:top w:val="none" w:sz="0" w:space="0" w:color="auto"/>
                    <w:left w:val="none" w:sz="0" w:space="0" w:color="auto"/>
                    <w:bottom w:val="none" w:sz="0" w:space="0" w:color="auto"/>
                    <w:right w:val="none" w:sz="0" w:space="0" w:color="auto"/>
                  </w:divBdr>
                </w:div>
              </w:divsChild>
            </w:div>
            <w:div w:id="1881820372">
              <w:marLeft w:val="0"/>
              <w:marRight w:val="0"/>
              <w:marTop w:val="0"/>
              <w:marBottom w:val="0"/>
              <w:divBdr>
                <w:top w:val="none" w:sz="0" w:space="0" w:color="auto"/>
                <w:left w:val="none" w:sz="0" w:space="0" w:color="auto"/>
                <w:bottom w:val="none" w:sz="0" w:space="0" w:color="auto"/>
                <w:right w:val="none" w:sz="0" w:space="0" w:color="auto"/>
              </w:divBdr>
              <w:divsChild>
                <w:div w:id="1029914261">
                  <w:marLeft w:val="0"/>
                  <w:marRight w:val="0"/>
                  <w:marTop w:val="0"/>
                  <w:marBottom w:val="0"/>
                  <w:divBdr>
                    <w:top w:val="none" w:sz="0" w:space="0" w:color="auto"/>
                    <w:left w:val="none" w:sz="0" w:space="0" w:color="auto"/>
                    <w:bottom w:val="none" w:sz="0" w:space="0" w:color="auto"/>
                    <w:right w:val="none" w:sz="0" w:space="0" w:color="auto"/>
                  </w:divBdr>
                  <w:divsChild>
                    <w:div w:id="722296354">
                      <w:marLeft w:val="0"/>
                      <w:marRight w:val="0"/>
                      <w:marTop w:val="0"/>
                      <w:marBottom w:val="0"/>
                      <w:divBdr>
                        <w:top w:val="none" w:sz="0" w:space="0" w:color="auto"/>
                        <w:left w:val="none" w:sz="0" w:space="0" w:color="auto"/>
                        <w:bottom w:val="none" w:sz="0" w:space="0" w:color="auto"/>
                        <w:right w:val="none" w:sz="0" w:space="0" w:color="auto"/>
                      </w:divBdr>
                      <w:divsChild>
                        <w:div w:id="1457063755">
                          <w:marLeft w:val="0"/>
                          <w:marRight w:val="0"/>
                          <w:marTop w:val="0"/>
                          <w:marBottom w:val="0"/>
                          <w:divBdr>
                            <w:top w:val="none" w:sz="0" w:space="0" w:color="auto"/>
                            <w:left w:val="none" w:sz="0" w:space="0" w:color="auto"/>
                            <w:bottom w:val="none" w:sz="0" w:space="0" w:color="auto"/>
                            <w:right w:val="none" w:sz="0" w:space="0" w:color="auto"/>
                          </w:divBdr>
                        </w:div>
                        <w:div w:id="93866427">
                          <w:marLeft w:val="0"/>
                          <w:marRight w:val="0"/>
                          <w:marTop w:val="0"/>
                          <w:marBottom w:val="0"/>
                          <w:divBdr>
                            <w:top w:val="none" w:sz="0" w:space="0" w:color="auto"/>
                            <w:left w:val="none" w:sz="0" w:space="0" w:color="auto"/>
                            <w:bottom w:val="none" w:sz="0" w:space="0" w:color="auto"/>
                            <w:right w:val="none" w:sz="0" w:space="0" w:color="auto"/>
                          </w:divBdr>
                          <w:divsChild>
                            <w:div w:id="1615282009">
                              <w:marLeft w:val="0"/>
                              <w:marRight w:val="0"/>
                              <w:marTop w:val="0"/>
                              <w:marBottom w:val="0"/>
                              <w:divBdr>
                                <w:top w:val="none" w:sz="0" w:space="0" w:color="auto"/>
                                <w:left w:val="none" w:sz="0" w:space="0" w:color="auto"/>
                                <w:bottom w:val="none" w:sz="0" w:space="0" w:color="auto"/>
                                <w:right w:val="none" w:sz="0" w:space="0" w:color="auto"/>
                              </w:divBdr>
                            </w:div>
                            <w:div w:id="986713856">
                              <w:marLeft w:val="0"/>
                              <w:marRight w:val="0"/>
                              <w:marTop w:val="0"/>
                              <w:marBottom w:val="0"/>
                              <w:divBdr>
                                <w:top w:val="none" w:sz="0" w:space="0" w:color="auto"/>
                                <w:left w:val="none" w:sz="0" w:space="0" w:color="auto"/>
                                <w:bottom w:val="none" w:sz="0" w:space="0" w:color="auto"/>
                                <w:right w:val="none" w:sz="0" w:space="0" w:color="auto"/>
                              </w:divBdr>
                              <w:divsChild>
                                <w:div w:id="13158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4875">
                      <w:marLeft w:val="0"/>
                      <w:marRight w:val="0"/>
                      <w:marTop w:val="0"/>
                      <w:marBottom w:val="0"/>
                      <w:divBdr>
                        <w:top w:val="none" w:sz="0" w:space="0" w:color="auto"/>
                        <w:left w:val="none" w:sz="0" w:space="0" w:color="auto"/>
                        <w:bottom w:val="none" w:sz="0" w:space="0" w:color="auto"/>
                        <w:right w:val="none" w:sz="0" w:space="0" w:color="auto"/>
                      </w:divBdr>
                    </w:div>
                    <w:div w:id="1097409880">
                      <w:marLeft w:val="0"/>
                      <w:marRight w:val="0"/>
                      <w:marTop w:val="0"/>
                      <w:marBottom w:val="0"/>
                      <w:divBdr>
                        <w:top w:val="none" w:sz="0" w:space="0" w:color="auto"/>
                        <w:left w:val="none" w:sz="0" w:space="0" w:color="auto"/>
                        <w:bottom w:val="none" w:sz="0" w:space="0" w:color="auto"/>
                        <w:right w:val="none" w:sz="0" w:space="0" w:color="auto"/>
                      </w:divBdr>
                      <w:divsChild>
                        <w:div w:id="430705269">
                          <w:marLeft w:val="0"/>
                          <w:marRight w:val="0"/>
                          <w:marTop w:val="0"/>
                          <w:marBottom w:val="0"/>
                          <w:divBdr>
                            <w:top w:val="none" w:sz="0" w:space="0" w:color="auto"/>
                            <w:left w:val="none" w:sz="0" w:space="0" w:color="auto"/>
                            <w:bottom w:val="none" w:sz="0" w:space="0" w:color="auto"/>
                            <w:right w:val="none" w:sz="0" w:space="0" w:color="auto"/>
                          </w:divBdr>
                          <w:divsChild>
                            <w:div w:id="673267305">
                              <w:marLeft w:val="0"/>
                              <w:marRight w:val="0"/>
                              <w:marTop w:val="0"/>
                              <w:marBottom w:val="0"/>
                              <w:divBdr>
                                <w:top w:val="none" w:sz="0" w:space="0" w:color="auto"/>
                                <w:left w:val="none" w:sz="0" w:space="0" w:color="auto"/>
                                <w:bottom w:val="none" w:sz="0" w:space="0" w:color="auto"/>
                                <w:right w:val="none" w:sz="0" w:space="0" w:color="auto"/>
                              </w:divBdr>
                            </w:div>
                            <w:div w:id="1799956343">
                              <w:marLeft w:val="0"/>
                              <w:marRight w:val="0"/>
                              <w:marTop w:val="0"/>
                              <w:marBottom w:val="0"/>
                              <w:divBdr>
                                <w:top w:val="none" w:sz="0" w:space="0" w:color="auto"/>
                                <w:left w:val="none" w:sz="0" w:space="0" w:color="auto"/>
                                <w:bottom w:val="none" w:sz="0" w:space="0" w:color="auto"/>
                                <w:right w:val="none" w:sz="0" w:space="0" w:color="auto"/>
                              </w:divBdr>
                            </w:div>
                          </w:divsChild>
                        </w:div>
                        <w:div w:id="428282965">
                          <w:marLeft w:val="0"/>
                          <w:marRight w:val="0"/>
                          <w:marTop w:val="0"/>
                          <w:marBottom w:val="0"/>
                          <w:divBdr>
                            <w:top w:val="none" w:sz="0" w:space="0" w:color="auto"/>
                            <w:left w:val="none" w:sz="0" w:space="0" w:color="auto"/>
                            <w:bottom w:val="none" w:sz="0" w:space="0" w:color="auto"/>
                            <w:right w:val="none" w:sz="0" w:space="0" w:color="auto"/>
                          </w:divBdr>
                          <w:divsChild>
                            <w:div w:id="733554187">
                              <w:marLeft w:val="0"/>
                              <w:marRight w:val="0"/>
                              <w:marTop w:val="0"/>
                              <w:marBottom w:val="0"/>
                              <w:divBdr>
                                <w:top w:val="none" w:sz="0" w:space="0" w:color="auto"/>
                                <w:left w:val="none" w:sz="0" w:space="0" w:color="auto"/>
                                <w:bottom w:val="none" w:sz="0" w:space="0" w:color="auto"/>
                                <w:right w:val="none" w:sz="0" w:space="0" w:color="auto"/>
                              </w:divBdr>
                            </w:div>
                            <w:div w:id="2132821174">
                              <w:marLeft w:val="0"/>
                              <w:marRight w:val="0"/>
                              <w:marTop w:val="0"/>
                              <w:marBottom w:val="0"/>
                              <w:divBdr>
                                <w:top w:val="none" w:sz="0" w:space="0" w:color="auto"/>
                                <w:left w:val="none" w:sz="0" w:space="0" w:color="auto"/>
                                <w:bottom w:val="none" w:sz="0" w:space="0" w:color="auto"/>
                                <w:right w:val="none" w:sz="0" w:space="0" w:color="auto"/>
                              </w:divBdr>
                            </w:div>
                          </w:divsChild>
                        </w:div>
                        <w:div w:id="1177618601">
                          <w:marLeft w:val="0"/>
                          <w:marRight w:val="0"/>
                          <w:marTop w:val="0"/>
                          <w:marBottom w:val="0"/>
                          <w:divBdr>
                            <w:top w:val="none" w:sz="0" w:space="0" w:color="auto"/>
                            <w:left w:val="none" w:sz="0" w:space="0" w:color="auto"/>
                            <w:bottom w:val="none" w:sz="0" w:space="0" w:color="auto"/>
                            <w:right w:val="none" w:sz="0" w:space="0" w:color="auto"/>
                          </w:divBdr>
                          <w:divsChild>
                            <w:div w:id="498690486">
                              <w:marLeft w:val="0"/>
                              <w:marRight w:val="0"/>
                              <w:marTop w:val="0"/>
                              <w:marBottom w:val="0"/>
                              <w:divBdr>
                                <w:top w:val="none" w:sz="0" w:space="0" w:color="auto"/>
                                <w:left w:val="none" w:sz="0" w:space="0" w:color="auto"/>
                                <w:bottom w:val="none" w:sz="0" w:space="0" w:color="auto"/>
                                <w:right w:val="none" w:sz="0" w:space="0" w:color="auto"/>
                              </w:divBdr>
                            </w:div>
                            <w:div w:id="148987145">
                              <w:marLeft w:val="0"/>
                              <w:marRight w:val="0"/>
                              <w:marTop w:val="0"/>
                              <w:marBottom w:val="0"/>
                              <w:divBdr>
                                <w:top w:val="none" w:sz="0" w:space="0" w:color="auto"/>
                                <w:left w:val="none" w:sz="0" w:space="0" w:color="auto"/>
                                <w:bottom w:val="none" w:sz="0" w:space="0" w:color="auto"/>
                                <w:right w:val="none" w:sz="0" w:space="0" w:color="auto"/>
                              </w:divBdr>
                            </w:div>
                          </w:divsChild>
                        </w:div>
                        <w:div w:id="1427968166">
                          <w:marLeft w:val="0"/>
                          <w:marRight w:val="0"/>
                          <w:marTop w:val="0"/>
                          <w:marBottom w:val="0"/>
                          <w:divBdr>
                            <w:top w:val="none" w:sz="0" w:space="0" w:color="auto"/>
                            <w:left w:val="none" w:sz="0" w:space="0" w:color="auto"/>
                            <w:bottom w:val="none" w:sz="0" w:space="0" w:color="auto"/>
                            <w:right w:val="none" w:sz="0" w:space="0" w:color="auto"/>
                          </w:divBdr>
                          <w:divsChild>
                            <w:div w:id="735930666">
                              <w:marLeft w:val="0"/>
                              <w:marRight w:val="0"/>
                              <w:marTop w:val="0"/>
                              <w:marBottom w:val="0"/>
                              <w:divBdr>
                                <w:top w:val="none" w:sz="0" w:space="0" w:color="auto"/>
                                <w:left w:val="none" w:sz="0" w:space="0" w:color="auto"/>
                                <w:bottom w:val="none" w:sz="0" w:space="0" w:color="auto"/>
                                <w:right w:val="none" w:sz="0" w:space="0" w:color="auto"/>
                              </w:divBdr>
                              <w:divsChild>
                                <w:div w:id="1345084426">
                                  <w:marLeft w:val="0"/>
                                  <w:marRight w:val="0"/>
                                  <w:marTop w:val="0"/>
                                  <w:marBottom w:val="0"/>
                                  <w:divBdr>
                                    <w:top w:val="none" w:sz="0" w:space="0" w:color="auto"/>
                                    <w:left w:val="none" w:sz="0" w:space="0" w:color="auto"/>
                                    <w:bottom w:val="none" w:sz="0" w:space="0" w:color="auto"/>
                                    <w:right w:val="none" w:sz="0" w:space="0" w:color="auto"/>
                                  </w:divBdr>
                                </w:div>
                                <w:div w:id="71202408">
                                  <w:marLeft w:val="0"/>
                                  <w:marRight w:val="0"/>
                                  <w:marTop w:val="0"/>
                                  <w:marBottom w:val="0"/>
                                  <w:divBdr>
                                    <w:top w:val="none" w:sz="0" w:space="0" w:color="auto"/>
                                    <w:left w:val="none" w:sz="0" w:space="0" w:color="auto"/>
                                    <w:bottom w:val="none" w:sz="0" w:space="0" w:color="auto"/>
                                    <w:right w:val="none" w:sz="0" w:space="0" w:color="auto"/>
                                  </w:divBdr>
                                </w:div>
                                <w:div w:id="450125956">
                                  <w:marLeft w:val="0"/>
                                  <w:marRight w:val="0"/>
                                  <w:marTop w:val="0"/>
                                  <w:marBottom w:val="0"/>
                                  <w:divBdr>
                                    <w:top w:val="none" w:sz="0" w:space="0" w:color="auto"/>
                                    <w:left w:val="none" w:sz="0" w:space="0" w:color="auto"/>
                                    <w:bottom w:val="none" w:sz="0" w:space="0" w:color="auto"/>
                                    <w:right w:val="none" w:sz="0" w:space="0" w:color="auto"/>
                                  </w:divBdr>
                                </w:div>
                                <w:div w:id="1401751103">
                                  <w:marLeft w:val="0"/>
                                  <w:marRight w:val="0"/>
                                  <w:marTop w:val="0"/>
                                  <w:marBottom w:val="0"/>
                                  <w:divBdr>
                                    <w:top w:val="none" w:sz="0" w:space="0" w:color="auto"/>
                                    <w:left w:val="none" w:sz="0" w:space="0" w:color="auto"/>
                                    <w:bottom w:val="none" w:sz="0" w:space="0" w:color="auto"/>
                                    <w:right w:val="none" w:sz="0" w:space="0" w:color="auto"/>
                                  </w:divBdr>
                                </w:div>
                                <w:div w:id="874318086">
                                  <w:marLeft w:val="0"/>
                                  <w:marRight w:val="0"/>
                                  <w:marTop w:val="0"/>
                                  <w:marBottom w:val="0"/>
                                  <w:divBdr>
                                    <w:top w:val="none" w:sz="0" w:space="0" w:color="auto"/>
                                    <w:left w:val="none" w:sz="0" w:space="0" w:color="auto"/>
                                    <w:bottom w:val="none" w:sz="0" w:space="0" w:color="auto"/>
                                    <w:right w:val="none" w:sz="0" w:space="0" w:color="auto"/>
                                  </w:divBdr>
                                </w:div>
                                <w:div w:id="999771451">
                                  <w:marLeft w:val="0"/>
                                  <w:marRight w:val="0"/>
                                  <w:marTop w:val="0"/>
                                  <w:marBottom w:val="0"/>
                                  <w:divBdr>
                                    <w:top w:val="none" w:sz="0" w:space="0" w:color="auto"/>
                                    <w:left w:val="none" w:sz="0" w:space="0" w:color="auto"/>
                                    <w:bottom w:val="none" w:sz="0" w:space="0" w:color="auto"/>
                                    <w:right w:val="none" w:sz="0" w:space="0" w:color="auto"/>
                                  </w:divBdr>
                                </w:div>
                                <w:div w:id="1999382577">
                                  <w:marLeft w:val="0"/>
                                  <w:marRight w:val="0"/>
                                  <w:marTop w:val="0"/>
                                  <w:marBottom w:val="0"/>
                                  <w:divBdr>
                                    <w:top w:val="none" w:sz="0" w:space="0" w:color="auto"/>
                                    <w:left w:val="none" w:sz="0" w:space="0" w:color="auto"/>
                                    <w:bottom w:val="none" w:sz="0" w:space="0" w:color="auto"/>
                                    <w:right w:val="none" w:sz="0" w:space="0" w:color="auto"/>
                                  </w:divBdr>
                                </w:div>
                                <w:div w:id="38089293">
                                  <w:marLeft w:val="0"/>
                                  <w:marRight w:val="0"/>
                                  <w:marTop w:val="0"/>
                                  <w:marBottom w:val="0"/>
                                  <w:divBdr>
                                    <w:top w:val="none" w:sz="0" w:space="0" w:color="auto"/>
                                    <w:left w:val="none" w:sz="0" w:space="0" w:color="auto"/>
                                    <w:bottom w:val="none" w:sz="0" w:space="0" w:color="auto"/>
                                    <w:right w:val="none" w:sz="0" w:space="0" w:color="auto"/>
                                  </w:divBdr>
                                </w:div>
                                <w:div w:id="1113129158">
                                  <w:marLeft w:val="0"/>
                                  <w:marRight w:val="0"/>
                                  <w:marTop w:val="0"/>
                                  <w:marBottom w:val="0"/>
                                  <w:divBdr>
                                    <w:top w:val="none" w:sz="0" w:space="0" w:color="auto"/>
                                    <w:left w:val="none" w:sz="0" w:space="0" w:color="auto"/>
                                    <w:bottom w:val="none" w:sz="0" w:space="0" w:color="auto"/>
                                    <w:right w:val="none" w:sz="0" w:space="0" w:color="auto"/>
                                  </w:divBdr>
                                </w:div>
                                <w:div w:id="769399225">
                                  <w:marLeft w:val="0"/>
                                  <w:marRight w:val="0"/>
                                  <w:marTop w:val="0"/>
                                  <w:marBottom w:val="0"/>
                                  <w:divBdr>
                                    <w:top w:val="none" w:sz="0" w:space="0" w:color="auto"/>
                                    <w:left w:val="none" w:sz="0" w:space="0" w:color="auto"/>
                                    <w:bottom w:val="none" w:sz="0" w:space="0" w:color="auto"/>
                                    <w:right w:val="none" w:sz="0" w:space="0" w:color="auto"/>
                                  </w:divBdr>
                                </w:div>
                                <w:div w:id="1801534236">
                                  <w:marLeft w:val="0"/>
                                  <w:marRight w:val="0"/>
                                  <w:marTop w:val="0"/>
                                  <w:marBottom w:val="0"/>
                                  <w:divBdr>
                                    <w:top w:val="none" w:sz="0" w:space="0" w:color="auto"/>
                                    <w:left w:val="none" w:sz="0" w:space="0" w:color="auto"/>
                                    <w:bottom w:val="none" w:sz="0" w:space="0" w:color="auto"/>
                                    <w:right w:val="none" w:sz="0" w:space="0" w:color="auto"/>
                                  </w:divBdr>
                                </w:div>
                              </w:divsChild>
                            </w:div>
                            <w:div w:id="559174002">
                              <w:marLeft w:val="0"/>
                              <w:marRight w:val="0"/>
                              <w:marTop w:val="0"/>
                              <w:marBottom w:val="0"/>
                              <w:divBdr>
                                <w:top w:val="none" w:sz="0" w:space="0" w:color="auto"/>
                                <w:left w:val="none" w:sz="0" w:space="0" w:color="auto"/>
                                <w:bottom w:val="none" w:sz="0" w:space="0" w:color="auto"/>
                                <w:right w:val="none" w:sz="0" w:space="0" w:color="auto"/>
                              </w:divBdr>
                            </w:div>
                            <w:div w:id="8856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3315</Words>
  <Characters>18897</Characters>
  <Application>Microsoft Office Word</Application>
  <DocSecurity>4</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Moscato</dc:creator>
  <cp:keywords/>
  <dc:description/>
  <cp:lastModifiedBy>Camilla Vanaria</cp:lastModifiedBy>
  <cp:revision>2</cp:revision>
  <dcterms:created xsi:type="dcterms:W3CDTF">2018-05-16T12:59:00Z</dcterms:created>
  <dcterms:modified xsi:type="dcterms:W3CDTF">2018-05-16T12:59:00Z</dcterms:modified>
</cp:coreProperties>
</file>